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color w:val="000000"/>
          <w:sz w:val="21"/>
          <w:szCs w:val="21"/>
        </w:rPr>
        <w:t xml:space="preserve">Government of India has introduced a pension scheme for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namely </w:t>
      </w:r>
      <w:proofErr w:type="spellStart"/>
      <w:r w:rsidRPr="002B7E2C">
        <w:rPr>
          <w:rFonts w:ascii="Arial" w:eastAsia="Times New Roman" w:hAnsi="Arial" w:cs="Arial"/>
          <w:b/>
          <w:bCs/>
          <w:color w:val="000000"/>
          <w:sz w:val="21"/>
        </w:rPr>
        <w:t>Pradhan</w:t>
      </w:r>
      <w:proofErr w:type="spellEnd"/>
      <w:r w:rsidRPr="002B7E2C">
        <w:rPr>
          <w:rFonts w:ascii="Arial" w:eastAsia="Times New Roman" w:hAnsi="Arial" w:cs="Arial"/>
          <w:b/>
          <w:bCs/>
          <w:color w:val="000000"/>
          <w:sz w:val="21"/>
        </w:rPr>
        <w:t xml:space="preserve"> </w:t>
      </w:r>
      <w:proofErr w:type="spellStart"/>
      <w:r w:rsidRPr="002B7E2C">
        <w:rPr>
          <w:rFonts w:ascii="Arial" w:eastAsia="Times New Roman" w:hAnsi="Arial" w:cs="Arial"/>
          <w:b/>
          <w:bCs/>
          <w:color w:val="000000"/>
          <w:sz w:val="21"/>
        </w:rPr>
        <w:t>Mantri</w:t>
      </w:r>
      <w:proofErr w:type="spellEnd"/>
      <w:r w:rsidRPr="002B7E2C">
        <w:rPr>
          <w:rFonts w:ascii="Arial" w:eastAsia="Times New Roman" w:hAnsi="Arial" w:cs="Arial"/>
          <w:b/>
          <w:bCs/>
          <w:color w:val="000000"/>
          <w:sz w:val="21"/>
        </w:rPr>
        <w:t xml:space="preserve"> </w:t>
      </w:r>
      <w:proofErr w:type="spellStart"/>
      <w:r w:rsidRPr="002B7E2C">
        <w:rPr>
          <w:rFonts w:ascii="Arial" w:eastAsia="Times New Roman" w:hAnsi="Arial" w:cs="Arial"/>
          <w:b/>
          <w:bCs/>
          <w:color w:val="000000"/>
          <w:sz w:val="21"/>
        </w:rPr>
        <w:t>Shram</w:t>
      </w:r>
      <w:proofErr w:type="spellEnd"/>
      <w:r w:rsidRPr="002B7E2C">
        <w:rPr>
          <w:rFonts w:ascii="Arial" w:eastAsia="Times New Roman" w:hAnsi="Arial" w:cs="Arial"/>
          <w:b/>
          <w:bCs/>
          <w:color w:val="000000"/>
          <w:sz w:val="21"/>
        </w:rPr>
        <w:t xml:space="preserve"> Yogi </w:t>
      </w:r>
      <w:proofErr w:type="spellStart"/>
      <w:r w:rsidRPr="002B7E2C">
        <w:rPr>
          <w:rFonts w:ascii="Arial" w:eastAsia="Times New Roman" w:hAnsi="Arial" w:cs="Arial"/>
          <w:b/>
          <w:bCs/>
          <w:color w:val="000000"/>
          <w:sz w:val="21"/>
        </w:rPr>
        <w:t>Maan-dhan</w:t>
      </w:r>
      <w:proofErr w:type="spellEnd"/>
      <w:r w:rsidRPr="002B7E2C">
        <w:rPr>
          <w:rFonts w:ascii="Arial" w:eastAsia="Times New Roman" w:hAnsi="Arial" w:cs="Arial"/>
          <w:b/>
          <w:bCs/>
          <w:color w:val="000000"/>
          <w:sz w:val="21"/>
        </w:rPr>
        <w:t xml:space="preserve"> (PM-SYM)</w:t>
      </w:r>
      <w:r w:rsidRPr="002B7E2C">
        <w:rPr>
          <w:rFonts w:ascii="Arial" w:eastAsia="Times New Roman" w:hAnsi="Arial" w:cs="Arial"/>
          <w:color w:val="000000"/>
          <w:sz w:val="21"/>
          <w:szCs w:val="21"/>
        </w:rPr>
        <w:t xml:space="preserve"> to ensure old age protection for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color w:val="000000"/>
          <w:sz w:val="21"/>
          <w:szCs w:val="21"/>
        </w:rPr>
        <w:t xml:space="preserve">The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mostly engaged as home based workers, street vendors, mid-day meal workers, head loaders, brick kiln workers, cobblers, rag pickers, domestic workers, washer men, rickshaw pullers, landless </w:t>
      </w:r>
      <w:proofErr w:type="spellStart"/>
      <w:r w:rsidRPr="002B7E2C">
        <w:rPr>
          <w:rFonts w:ascii="Arial" w:eastAsia="Times New Roman" w:hAnsi="Arial" w:cs="Arial"/>
          <w:color w:val="000000"/>
          <w:sz w:val="21"/>
          <w:szCs w:val="21"/>
        </w:rPr>
        <w:t>labourers</w:t>
      </w:r>
      <w:proofErr w:type="spellEnd"/>
      <w:r w:rsidRPr="002B7E2C">
        <w:rPr>
          <w:rFonts w:ascii="Arial" w:eastAsia="Times New Roman" w:hAnsi="Arial" w:cs="Arial"/>
          <w:color w:val="000000"/>
          <w:sz w:val="21"/>
          <w:szCs w:val="21"/>
        </w:rPr>
        <w:t xml:space="preserve">, own account workers, agricultural workers, construction workers, </w:t>
      </w:r>
      <w:proofErr w:type="spellStart"/>
      <w:r w:rsidRPr="002B7E2C">
        <w:rPr>
          <w:rFonts w:ascii="Arial" w:eastAsia="Times New Roman" w:hAnsi="Arial" w:cs="Arial"/>
          <w:color w:val="000000"/>
          <w:sz w:val="21"/>
          <w:szCs w:val="21"/>
        </w:rPr>
        <w:t>beedi</w:t>
      </w:r>
      <w:proofErr w:type="spellEnd"/>
      <w:r w:rsidRPr="002B7E2C">
        <w:rPr>
          <w:rFonts w:ascii="Arial" w:eastAsia="Times New Roman" w:hAnsi="Arial" w:cs="Arial"/>
          <w:color w:val="000000"/>
          <w:sz w:val="21"/>
          <w:szCs w:val="21"/>
        </w:rPr>
        <w:t xml:space="preserve"> workers, handloom workers, leather workers, audio- visual workers and similar other occupations whose monthly income is Rs 15,000/ per month or less and belong to the entry age group of 18-40 years. They should not be covered under New Pension Scheme (NPS), Employees’ State Insurance Corporation (ESIC) scheme or Employees’ Provident Fund </w:t>
      </w:r>
      <w:proofErr w:type="spellStart"/>
      <w:r w:rsidRPr="002B7E2C">
        <w:rPr>
          <w:rFonts w:ascii="Arial" w:eastAsia="Times New Roman" w:hAnsi="Arial" w:cs="Arial"/>
          <w:color w:val="000000"/>
          <w:sz w:val="21"/>
          <w:szCs w:val="21"/>
        </w:rPr>
        <w:t>Organisation</w:t>
      </w:r>
      <w:proofErr w:type="spellEnd"/>
      <w:r w:rsidRPr="002B7E2C">
        <w:rPr>
          <w:rFonts w:ascii="Arial" w:eastAsia="Times New Roman" w:hAnsi="Arial" w:cs="Arial"/>
          <w:color w:val="000000"/>
          <w:sz w:val="21"/>
          <w:szCs w:val="21"/>
        </w:rPr>
        <w:t xml:space="preserve"> (EPFO). Further, he/she should not be an income tax payer.</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2. Features of PM-SYM: </w:t>
      </w:r>
      <w:r w:rsidRPr="002B7E2C">
        <w:rPr>
          <w:rFonts w:ascii="Arial" w:eastAsia="Times New Roman" w:hAnsi="Arial" w:cs="Arial"/>
          <w:color w:val="000000"/>
          <w:sz w:val="21"/>
          <w:szCs w:val="21"/>
        </w:rPr>
        <w:t>It is a voluntary and contributory pension scheme, under which the subscriber would receive the following benefits :</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w:t>
      </w:r>
      <w:proofErr w:type="spellStart"/>
      <w:proofErr w:type="gramStart"/>
      <w:r w:rsidRPr="002B7E2C">
        <w:rPr>
          <w:rFonts w:ascii="Arial" w:eastAsia="Times New Roman" w:hAnsi="Arial" w:cs="Arial"/>
          <w:b/>
          <w:bCs/>
          <w:color w:val="000000"/>
          <w:sz w:val="21"/>
        </w:rPr>
        <w:t>i</w:t>
      </w:r>
      <w:proofErr w:type="spellEnd"/>
      <w:proofErr w:type="gramEnd"/>
      <w:r w:rsidRPr="002B7E2C">
        <w:rPr>
          <w:rFonts w:ascii="Arial" w:eastAsia="Times New Roman" w:hAnsi="Arial" w:cs="Arial"/>
          <w:b/>
          <w:bCs/>
          <w:color w:val="000000"/>
          <w:sz w:val="21"/>
        </w:rPr>
        <w:t>)    Minimum Assured Pension:</w:t>
      </w:r>
      <w:r w:rsidRPr="002B7E2C">
        <w:rPr>
          <w:rFonts w:ascii="Arial" w:eastAsia="Times New Roman" w:hAnsi="Arial" w:cs="Arial"/>
          <w:color w:val="000000"/>
          <w:sz w:val="21"/>
          <w:szCs w:val="21"/>
        </w:rPr>
        <w:t> Each subscriber under the PM-SYM, shall receive minimum assured pension of Rs 3000/- per month after attaining the age of 60 years.</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(ii)   Family Pension:</w:t>
      </w:r>
      <w:r w:rsidRPr="002B7E2C">
        <w:rPr>
          <w:rFonts w:ascii="Arial" w:eastAsia="Times New Roman" w:hAnsi="Arial" w:cs="Arial"/>
          <w:color w:val="000000"/>
          <w:sz w:val="21"/>
          <w:szCs w:val="21"/>
        </w:rPr>
        <w:t> During the receipt of pension, if the subscriber dies, the spouse of the beneficiary shall be entitled to receive 50% of the pension received by the beneficiary as family pension. Family pension is applicable only to spouse.</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(iii)  </w:t>
      </w:r>
      <w:r w:rsidRPr="002B7E2C">
        <w:rPr>
          <w:rFonts w:ascii="Arial" w:eastAsia="Times New Roman" w:hAnsi="Arial" w:cs="Arial"/>
          <w:color w:val="000000"/>
          <w:sz w:val="21"/>
          <w:szCs w:val="21"/>
        </w:rPr>
        <w:t> If a beneficiary has given regular contribution and died due to any cause (before age of 60 years), his/her spouse will be entitled to join and continue the scheme subsequently by payment of regular contribution or exit the scheme as per provisions of exit and withdrawal.</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3. Contribution by the Subscriber: </w:t>
      </w:r>
      <w:r w:rsidRPr="002B7E2C">
        <w:rPr>
          <w:rFonts w:ascii="Arial" w:eastAsia="Times New Roman" w:hAnsi="Arial" w:cs="Arial"/>
          <w:color w:val="000000"/>
          <w:sz w:val="21"/>
          <w:szCs w:val="21"/>
        </w:rPr>
        <w:t xml:space="preserve">The subscriber’s contributions to PM-SYM shall be made through ‘auto-debit’ facility from his/ her savings bank account/ Jan- </w:t>
      </w:r>
      <w:proofErr w:type="spellStart"/>
      <w:r w:rsidRPr="002B7E2C">
        <w:rPr>
          <w:rFonts w:ascii="Arial" w:eastAsia="Times New Roman" w:hAnsi="Arial" w:cs="Arial"/>
          <w:color w:val="000000"/>
          <w:sz w:val="21"/>
          <w:szCs w:val="21"/>
        </w:rPr>
        <w:t>Dhan</w:t>
      </w:r>
      <w:proofErr w:type="spellEnd"/>
      <w:r w:rsidRPr="002B7E2C">
        <w:rPr>
          <w:rFonts w:ascii="Arial" w:eastAsia="Times New Roman" w:hAnsi="Arial" w:cs="Arial"/>
          <w:color w:val="000000"/>
          <w:sz w:val="21"/>
          <w:szCs w:val="21"/>
        </w:rPr>
        <w:t xml:space="preserve"> account. The subscriber is required to contribute the prescribed contribution amount from the age of joining PM-SYM till the age of 60 years. The chart showing details of entry age specific monthly contribution is as under:</w:t>
      </w:r>
    </w:p>
    <w:tbl>
      <w:tblPr>
        <w:tblW w:w="9795" w:type="dxa"/>
        <w:tblBorders>
          <w:top w:val="single" w:sz="6" w:space="0" w:color="1A2E47"/>
          <w:left w:val="single" w:sz="6" w:space="0" w:color="1A2E47"/>
          <w:bottom w:val="single" w:sz="6" w:space="0" w:color="1A2E47"/>
          <w:right w:val="single" w:sz="6" w:space="0" w:color="1A2E47"/>
        </w:tblBorders>
        <w:tblCellMar>
          <w:left w:w="0" w:type="dxa"/>
          <w:right w:w="0" w:type="dxa"/>
        </w:tblCellMar>
        <w:tblLook w:val="04A0"/>
      </w:tblPr>
      <w:tblGrid>
        <w:gridCol w:w="1063"/>
        <w:gridCol w:w="1804"/>
        <w:gridCol w:w="2206"/>
        <w:gridCol w:w="2660"/>
        <w:gridCol w:w="2062"/>
      </w:tblGrid>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Entry Age</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Superannuation Age</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Member's  monthly contribution</w:t>
            </w:r>
            <w:r w:rsidRPr="002B7E2C">
              <w:rPr>
                <w:rFonts w:ascii="Times New Roman" w:eastAsia="Times New Roman" w:hAnsi="Times New Roman" w:cs="Times New Roman"/>
                <w:color w:val="000000"/>
                <w:sz w:val="24"/>
                <w:szCs w:val="24"/>
              </w:rPr>
              <w:t> </w:t>
            </w:r>
            <w:r w:rsidRPr="002B7E2C">
              <w:rPr>
                <w:rFonts w:ascii="Times New Roman" w:eastAsia="Times New Roman" w:hAnsi="Times New Roman" w:cs="Times New Roman"/>
                <w:b/>
                <w:bCs/>
                <w:color w:val="000000"/>
                <w:sz w:val="24"/>
                <w:szCs w:val="24"/>
              </w:rPr>
              <w:t>(Rs)</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 xml:space="preserve">Central </w:t>
            </w:r>
            <w:proofErr w:type="spellStart"/>
            <w:r w:rsidRPr="002B7E2C">
              <w:rPr>
                <w:rFonts w:ascii="Times New Roman" w:eastAsia="Times New Roman" w:hAnsi="Times New Roman" w:cs="Times New Roman"/>
                <w:b/>
                <w:bCs/>
                <w:color w:val="000000"/>
                <w:sz w:val="24"/>
                <w:szCs w:val="24"/>
              </w:rPr>
              <w:t>Govt's</w:t>
            </w:r>
            <w:proofErr w:type="spellEnd"/>
            <w:r w:rsidRPr="002B7E2C">
              <w:rPr>
                <w:rFonts w:ascii="Times New Roman" w:eastAsia="Times New Roman" w:hAnsi="Times New Roman" w:cs="Times New Roman"/>
                <w:b/>
                <w:bCs/>
                <w:color w:val="000000"/>
                <w:sz w:val="24"/>
                <w:szCs w:val="24"/>
              </w:rPr>
              <w:t>  monthly contribution</w:t>
            </w:r>
            <w:r w:rsidRPr="002B7E2C">
              <w:rPr>
                <w:rFonts w:ascii="Times New Roman" w:eastAsia="Times New Roman" w:hAnsi="Times New Roman" w:cs="Times New Roman"/>
                <w:color w:val="000000"/>
                <w:sz w:val="24"/>
                <w:szCs w:val="24"/>
              </w:rPr>
              <w:t> </w:t>
            </w:r>
            <w:r w:rsidRPr="002B7E2C">
              <w:rPr>
                <w:rFonts w:ascii="Times New Roman" w:eastAsia="Times New Roman" w:hAnsi="Times New Roman" w:cs="Times New Roman"/>
                <w:b/>
                <w:bCs/>
                <w:color w:val="000000"/>
                <w:sz w:val="24"/>
                <w:szCs w:val="24"/>
              </w:rPr>
              <w:t>(Rs)</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Total monthly contribution  (Rs)</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(1)</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(2)</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(3)</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ind w:right="-2047"/>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(4)</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(5)= (3)+(4)</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18</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55</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55</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110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19</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58</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58</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116</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20</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61</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61</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122</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21</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64</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64</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128</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22</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68</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68</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136</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23</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72</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72</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144</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lastRenderedPageBreak/>
              <w:t>24</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76</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76</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152</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25</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80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80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160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26</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85</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85</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170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27</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90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90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180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28</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95</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95</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190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29</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100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100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200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30</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105</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105</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210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31</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110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110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220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32</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120</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120</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240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33</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130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130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260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34</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140</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140</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280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35</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150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150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300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36</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160</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160</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320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37</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170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170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340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38</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180</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180</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360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39</w:t>
            </w:r>
          </w:p>
        </w:tc>
        <w:tc>
          <w:tcPr>
            <w:tcW w:w="1804"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190</w:t>
            </w:r>
          </w:p>
        </w:tc>
        <w:tc>
          <w:tcPr>
            <w:tcW w:w="2660"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190</w:t>
            </w:r>
          </w:p>
        </w:tc>
        <w:tc>
          <w:tcPr>
            <w:tcW w:w="2062" w:type="dxa"/>
            <w:tcBorders>
              <w:top w:val="single" w:sz="6" w:space="0" w:color="1A2E47"/>
              <w:left w:val="single" w:sz="6" w:space="0" w:color="1A2E47"/>
              <w:bottom w:val="single" w:sz="6" w:space="0" w:color="1A2E47"/>
              <w:right w:val="single" w:sz="6" w:space="0" w:color="1A2E47"/>
            </w:tcBorders>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color w:val="000000"/>
                <w:sz w:val="24"/>
                <w:szCs w:val="24"/>
              </w:rPr>
              <w:t>380</w:t>
            </w:r>
          </w:p>
        </w:tc>
      </w:tr>
      <w:tr w:rsidR="002B7E2C" w:rsidRPr="002B7E2C" w:rsidTr="002B7E2C">
        <w:tc>
          <w:tcPr>
            <w:tcW w:w="0" w:type="auto"/>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40</w:t>
            </w:r>
          </w:p>
        </w:tc>
        <w:tc>
          <w:tcPr>
            <w:tcW w:w="1804"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60</w:t>
            </w:r>
          </w:p>
        </w:tc>
        <w:tc>
          <w:tcPr>
            <w:tcW w:w="2206"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200</w:t>
            </w:r>
          </w:p>
        </w:tc>
        <w:tc>
          <w:tcPr>
            <w:tcW w:w="2660"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200</w:t>
            </w:r>
          </w:p>
        </w:tc>
        <w:tc>
          <w:tcPr>
            <w:tcW w:w="2062" w:type="dxa"/>
            <w:tcBorders>
              <w:top w:val="single" w:sz="6" w:space="0" w:color="1A2E47"/>
              <w:left w:val="single" w:sz="6" w:space="0" w:color="1A2E47"/>
              <w:bottom w:val="single" w:sz="6" w:space="0" w:color="1A2E47"/>
              <w:right w:val="single" w:sz="6" w:space="0" w:color="1A2E47"/>
            </w:tcBorders>
            <w:shd w:val="clear" w:color="auto" w:fill="F8F8F8"/>
            <w:tcMar>
              <w:top w:w="75" w:type="dxa"/>
              <w:left w:w="75" w:type="dxa"/>
              <w:bottom w:w="75" w:type="dxa"/>
              <w:right w:w="75" w:type="dxa"/>
            </w:tcMar>
            <w:hideMark/>
          </w:tcPr>
          <w:p w:rsidR="002B7E2C" w:rsidRPr="002B7E2C" w:rsidRDefault="002B7E2C" w:rsidP="002B7E2C">
            <w:pPr>
              <w:spacing w:after="0" w:line="305" w:lineRule="atLeast"/>
              <w:rPr>
                <w:rFonts w:ascii="Times New Roman" w:eastAsia="Times New Roman" w:hAnsi="Times New Roman" w:cs="Times New Roman"/>
                <w:color w:val="000000"/>
                <w:sz w:val="24"/>
                <w:szCs w:val="24"/>
              </w:rPr>
            </w:pPr>
            <w:r w:rsidRPr="002B7E2C">
              <w:rPr>
                <w:rFonts w:ascii="Times New Roman" w:eastAsia="Times New Roman" w:hAnsi="Times New Roman" w:cs="Times New Roman"/>
                <w:b/>
                <w:bCs/>
                <w:color w:val="000000"/>
                <w:sz w:val="24"/>
                <w:szCs w:val="24"/>
              </w:rPr>
              <w:t>400</w:t>
            </w:r>
          </w:p>
        </w:tc>
      </w:tr>
    </w:tbl>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4. Matching contribution by the Central Government:</w:t>
      </w:r>
      <w:r w:rsidRPr="002B7E2C">
        <w:rPr>
          <w:rFonts w:ascii="Arial" w:eastAsia="Times New Roman" w:hAnsi="Arial" w:cs="Arial"/>
          <w:color w:val="000000"/>
          <w:sz w:val="21"/>
          <w:szCs w:val="21"/>
        </w:rPr>
        <w:t xml:space="preserve"> PM-SYM is a voluntary and contributory pension scheme </w:t>
      </w:r>
      <w:proofErr w:type="gramStart"/>
      <w:r w:rsidRPr="002B7E2C">
        <w:rPr>
          <w:rFonts w:ascii="Arial" w:eastAsia="Times New Roman" w:hAnsi="Arial" w:cs="Arial"/>
          <w:color w:val="000000"/>
          <w:sz w:val="21"/>
          <w:szCs w:val="21"/>
        </w:rPr>
        <w:t>on a 50:50 basis</w:t>
      </w:r>
      <w:proofErr w:type="gramEnd"/>
      <w:r w:rsidRPr="002B7E2C">
        <w:rPr>
          <w:rFonts w:ascii="Arial" w:eastAsia="Times New Roman" w:hAnsi="Arial" w:cs="Arial"/>
          <w:color w:val="000000"/>
          <w:sz w:val="21"/>
          <w:szCs w:val="21"/>
        </w:rPr>
        <w:t xml:space="preserve"> where prescribed age-specific contribution shall be made by the beneficiary and the matching contribution by the Central Government as per the chart. For example, if a person enters the scheme at an age of 29 years, he is required to contribute Rs 100/ - per month till the age of 60 years an equal amount of Rs 100/- will be contributed by the Central Government.</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5. Enrolment Process under PM-SYM: </w:t>
      </w:r>
      <w:r w:rsidRPr="002B7E2C">
        <w:rPr>
          <w:rFonts w:ascii="Arial" w:eastAsia="Times New Roman" w:hAnsi="Arial" w:cs="Arial"/>
          <w:color w:val="000000"/>
          <w:sz w:val="21"/>
          <w:szCs w:val="21"/>
        </w:rPr>
        <w:t xml:space="preserve">The subscriber will be required to have a mobile phone, savings bank account and </w:t>
      </w:r>
      <w:proofErr w:type="spellStart"/>
      <w:r w:rsidRPr="002B7E2C">
        <w:rPr>
          <w:rFonts w:ascii="Arial" w:eastAsia="Times New Roman" w:hAnsi="Arial" w:cs="Arial"/>
          <w:color w:val="000000"/>
          <w:sz w:val="21"/>
          <w:szCs w:val="21"/>
        </w:rPr>
        <w:t>Aadhaar</w:t>
      </w:r>
      <w:proofErr w:type="spellEnd"/>
      <w:r w:rsidRPr="002B7E2C">
        <w:rPr>
          <w:rFonts w:ascii="Arial" w:eastAsia="Times New Roman" w:hAnsi="Arial" w:cs="Arial"/>
          <w:color w:val="000000"/>
          <w:sz w:val="21"/>
          <w:szCs w:val="21"/>
        </w:rPr>
        <w:t xml:space="preserve"> number. The eligible subscriber may visit the nearest </w:t>
      </w:r>
      <w:r w:rsidRPr="002B7E2C">
        <w:rPr>
          <w:rFonts w:ascii="Arial" w:eastAsia="Times New Roman" w:hAnsi="Arial" w:cs="Arial"/>
          <w:b/>
          <w:bCs/>
          <w:color w:val="000000"/>
          <w:sz w:val="21"/>
        </w:rPr>
        <w:t xml:space="preserve">Common Services </w:t>
      </w:r>
      <w:proofErr w:type="spellStart"/>
      <w:r w:rsidRPr="002B7E2C">
        <w:rPr>
          <w:rFonts w:ascii="Arial" w:eastAsia="Times New Roman" w:hAnsi="Arial" w:cs="Arial"/>
          <w:b/>
          <w:bCs/>
          <w:color w:val="000000"/>
          <w:sz w:val="21"/>
        </w:rPr>
        <w:t>Centres</w:t>
      </w:r>
      <w:proofErr w:type="spellEnd"/>
      <w:r w:rsidRPr="002B7E2C">
        <w:rPr>
          <w:rFonts w:ascii="Arial" w:eastAsia="Times New Roman" w:hAnsi="Arial" w:cs="Arial"/>
          <w:b/>
          <w:bCs/>
          <w:color w:val="000000"/>
          <w:sz w:val="21"/>
        </w:rPr>
        <w:t xml:space="preserve"> (CSC </w:t>
      </w:r>
      <w:proofErr w:type="spellStart"/>
      <w:r w:rsidRPr="002B7E2C">
        <w:rPr>
          <w:rFonts w:ascii="Arial" w:eastAsia="Times New Roman" w:hAnsi="Arial" w:cs="Arial"/>
          <w:b/>
          <w:bCs/>
          <w:color w:val="000000"/>
          <w:sz w:val="21"/>
        </w:rPr>
        <w:t>eGovernance</w:t>
      </w:r>
      <w:proofErr w:type="spellEnd"/>
      <w:r w:rsidRPr="002B7E2C">
        <w:rPr>
          <w:rFonts w:ascii="Arial" w:eastAsia="Times New Roman" w:hAnsi="Arial" w:cs="Arial"/>
          <w:b/>
          <w:bCs/>
          <w:color w:val="000000"/>
          <w:sz w:val="21"/>
        </w:rPr>
        <w:t xml:space="preserve"> Services India Limited (CSC SPV))</w:t>
      </w:r>
      <w:r w:rsidRPr="002B7E2C">
        <w:rPr>
          <w:rFonts w:ascii="Arial" w:eastAsia="Times New Roman" w:hAnsi="Arial" w:cs="Arial"/>
          <w:color w:val="000000"/>
          <w:sz w:val="21"/>
          <w:szCs w:val="21"/>
        </w:rPr>
        <w:t xml:space="preserve"> and get enrolled for PM-SYM using </w:t>
      </w:r>
      <w:proofErr w:type="spellStart"/>
      <w:r w:rsidRPr="002B7E2C">
        <w:rPr>
          <w:rFonts w:ascii="Arial" w:eastAsia="Times New Roman" w:hAnsi="Arial" w:cs="Arial"/>
          <w:color w:val="000000"/>
          <w:sz w:val="21"/>
          <w:szCs w:val="21"/>
        </w:rPr>
        <w:t>Aadhaar</w:t>
      </w:r>
      <w:proofErr w:type="spellEnd"/>
      <w:r w:rsidRPr="002B7E2C">
        <w:rPr>
          <w:rFonts w:ascii="Arial" w:eastAsia="Times New Roman" w:hAnsi="Arial" w:cs="Arial"/>
          <w:color w:val="000000"/>
          <w:sz w:val="21"/>
          <w:szCs w:val="21"/>
        </w:rPr>
        <w:t xml:space="preserve"> number and savings bank account/ Jan-</w:t>
      </w:r>
      <w:proofErr w:type="spellStart"/>
      <w:r w:rsidRPr="002B7E2C">
        <w:rPr>
          <w:rFonts w:ascii="Arial" w:eastAsia="Times New Roman" w:hAnsi="Arial" w:cs="Arial"/>
          <w:color w:val="000000"/>
          <w:sz w:val="21"/>
          <w:szCs w:val="21"/>
        </w:rPr>
        <w:t>Dhan</w:t>
      </w:r>
      <w:proofErr w:type="spellEnd"/>
      <w:r w:rsidRPr="002B7E2C">
        <w:rPr>
          <w:rFonts w:ascii="Arial" w:eastAsia="Times New Roman" w:hAnsi="Arial" w:cs="Arial"/>
          <w:color w:val="000000"/>
          <w:sz w:val="21"/>
          <w:szCs w:val="21"/>
        </w:rPr>
        <w:t xml:space="preserve"> account number on self-certification basis.</w:t>
      </w:r>
      <w:r w:rsidRPr="002B7E2C">
        <w:rPr>
          <w:rFonts w:ascii="Arial" w:eastAsia="Times New Roman" w:hAnsi="Arial" w:cs="Arial"/>
          <w:color w:val="000000"/>
          <w:sz w:val="21"/>
          <w:szCs w:val="21"/>
        </w:rPr>
        <w:br/>
        <w:t xml:space="preserve">Later, facility will be provided where the subscriber can also visit the PM-SYM web portal or can download the mobile app and self-register using </w:t>
      </w:r>
      <w:proofErr w:type="spellStart"/>
      <w:r w:rsidRPr="002B7E2C">
        <w:rPr>
          <w:rFonts w:ascii="Arial" w:eastAsia="Times New Roman" w:hAnsi="Arial" w:cs="Arial"/>
          <w:color w:val="000000"/>
          <w:sz w:val="21"/>
          <w:szCs w:val="21"/>
        </w:rPr>
        <w:t>Aadhar</w:t>
      </w:r>
      <w:proofErr w:type="spellEnd"/>
      <w:r w:rsidRPr="002B7E2C">
        <w:rPr>
          <w:rFonts w:ascii="Arial" w:eastAsia="Times New Roman" w:hAnsi="Arial" w:cs="Arial"/>
          <w:color w:val="000000"/>
          <w:sz w:val="21"/>
          <w:szCs w:val="21"/>
        </w:rPr>
        <w:t xml:space="preserve"> number/ savings bank account/ Jan-</w:t>
      </w:r>
      <w:proofErr w:type="spellStart"/>
      <w:r w:rsidRPr="002B7E2C">
        <w:rPr>
          <w:rFonts w:ascii="Arial" w:eastAsia="Times New Roman" w:hAnsi="Arial" w:cs="Arial"/>
          <w:color w:val="000000"/>
          <w:sz w:val="21"/>
          <w:szCs w:val="21"/>
        </w:rPr>
        <w:t>Dhan</w:t>
      </w:r>
      <w:proofErr w:type="spellEnd"/>
      <w:r w:rsidRPr="002B7E2C">
        <w:rPr>
          <w:rFonts w:ascii="Arial" w:eastAsia="Times New Roman" w:hAnsi="Arial" w:cs="Arial"/>
          <w:color w:val="000000"/>
          <w:sz w:val="21"/>
          <w:szCs w:val="21"/>
        </w:rPr>
        <w:t xml:space="preserve"> account number on self-certification basis.</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lastRenderedPageBreak/>
        <w:t>6. Enrollment agencies: </w:t>
      </w:r>
      <w:r w:rsidRPr="002B7E2C">
        <w:rPr>
          <w:rFonts w:ascii="Arial" w:eastAsia="Times New Roman" w:hAnsi="Arial" w:cs="Arial"/>
          <w:color w:val="000000"/>
          <w:sz w:val="21"/>
          <w:szCs w:val="21"/>
        </w:rPr>
        <w:t xml:space="preserve">The enrolment will be carried out by all the Common Services </w:t>
      </w:r>
      <w:proofErr w:type="spellStart"/>
      <w:r w:rsidRPr="002B7E2C">
        <w:rPr>
          <w:rFonts w:ascii="Arial" w:eastAsia="Times New Roman" w:hAnsi="Arial" w:cs="Arial"/>
          <w:color w:val="000000"/>
          <w:sz w:val="21"/>
          <w:szCs w:val="21"/>
        </w:rPr>
        <w:t>Centres</w:t>
      </w:r>
      <w:proofErr w:type="spellEnd"/>
      <w:r w:rsidRPr="002B7E2C">
        <w:rPr>
          <w:rFonts w:ascii="Arial" w:eastAsia="Times New Roman" w:hAnsi="Arial" w:cs="Arial"/>
          <w:color w:val="000000"/>
          <w:sz w:val="21"/>
          <w:szCs w:val="21"/>
        </w:rPr>
        <w:t xml:space="preserve">. The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may visit their nearest CSC along with their </w:t>
      </w:r>
      <w:proofErr w:type="spellStart"/>
      <w:r w:rsidRPr="002B7E2C">
        <w:rPr>
          <w:rFonts w:ascii="Arial" w:eastAsia="Times New Roman" w:hAnsi="Arial" w:cs="Arial"/>
          <w:color w:val="000000"/>
          <w:sz w:val="21"/>
          <w:szCs w:val="21"/>
        </w:rPr>
        <w:t>Aadhar</w:t>
      </w:r>
      <w:proofErr w:type="spellEnd"/>
      <w:r w:rsidRPr="002B7E2C">
        <w:rPr>
          <w:rFonts w:ascii="Arial" w:eastAsia="Times New Roman" w:hAnsi="Arial" w:cs="Arial"/>
          <w:color w:val="000000"/>
          <w:sz w:val="21"/>
          <w:szCs w:val="21"/>
        </w:rPr>
        <w:t xml:space="preserve"> Card and Savings Bank account passbook/</w:t>
      </w:r>
      <w:proofErr w:type="spellStart"/>
      <w:r w:rsidRPr="002B7E2C">
        <w:rPr>
          <w:rFonts w:ascii="Arial" w:eastAsia="Times New Roman" w:hAnsi="Arial" w:cs="Arial"/>
          <w:color w:val="000000"/>
          <w:sz w:val="21"/>
          <w:szCs w:val="21"/>
        </w:rPr>
        <w:t>Jandhan</w:t>
      </w:r>
      <w:proofErr w:type="spellEnd"/>
      <w:r w:rsidRPr="002B7E2C">
        <w:rPr>
          <w:rFonts w:ascii="Arial" w:eastAsia="Times New Roman" w:hAnsi="Arial" w:cs="Arial"/>
          <w:color w:val="000000"/>
          <w:sz w:val="21"/>
          <w:szCs w:val="21"/>
        </w:rPr>
        <w:t xml:space="preserve"> account and get registered </w:t>
      </w:r>
      <w:proofErr w:type="gramStart"/>
      <w:r w:rsidRPr="002B7E2C">
        <w:rPr>
          <w:rFonts w:ascii="Arial" w:eastAsia="Times New Roman" w:hAnsi="Arial" w:cs="Arial"/>
          <w:color w:val="000000"/>
          <w:sz w:val="21"/>
          <w:szCs w:val="21"/>
        </w:rPr>
        <w:t>themselves</w:t>
      </w:r>
      <w:proofErr w:type="gramEnd"/>
      <w:r w:rsidRPr="002B7E2C">
        <w:rPr>
          <w:rFonts w:ascii="Arial" w:eastAsia="Times New Roman" w:hAnsi="Arial" w:cs="Arial"/>
          <w:color w:val="000000"/>
          <w:sz w:val="21"/>
          <w:szCs w:val="21"/>
        </w:rPr>
        <w:t xml:space="preserve"> for the Scheme. Contribution amount for the first month shall be paid in cash for which they will be provided with a receipt.</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 xml:space="preserve">7. Facilitation </w:t>
      </w:r>
      <w:proofErr w:type="spellStart"/>
      <w:r w:rsidRPr="002B7E2C">
        <w:rPr>
          <w:rFonts w:ascii="Arial" w:eastAsia="Times New Roman" w:hAnsi="Arial" w:cs="Arial"/>
          <w:b/>
          <w:bCs/>
          <w:color w:val="000000"/>
          <w:sz w:val="21"/>
        </w:rPr>
        <w:t>Centres</w:t>
      </w:r>
      <w:proofErr w:type="spellEnd"/>
      <w:r w:rsidRPr="002B7E2C">
        <w:rPr>
          <w:rFonts w:ascii="Arial" w:eastAsia="Times New Roman" w:hAnsi="Arial" w:cs="Arial"/>
          <w:b/>
          <w:bCs/>
          <w:color w:val="000000"/>
          <w:sz w:val="21"/>
        </w:rPr>
        <w:t>:</w:t>
      </w:r>
      <w:r w:rsidRPr="002B7E2C">
        <w:rPr>
          <w:rFonts w:ascii="Arial" w:eastAsia="Times New Roman" w:hAnsi="Arial" w:cs="Arial"/>
          <w:color w:val="000000"/>
          <w:sz w:val="21"/>
          <w:szCs w:val="21"/>
        </w:rPr>
        <w:t xml:space="preserve"> All the branch offices of LIC, the offices of ESIC/EPFO and all </w:t>
      </w:r>
      <w:proofErr w:type="spellStart"/>
      <w:r w:rsidRPr="002B7E2C">
        <w:rPr>
          <w:rFonts w:ascii="Arial" w:eastAsia="Times New Roman" w:hAnsi="Arial" w:cs="Arial"/>
          <w:color w:val="000000"/>
          <w:sz w:val="21"/>
          <w:szCs w:val="21"/>
        </w:rPr>
        <w:t>Labour</w:t>
      </w:r>
      <w:proofErr w:type="spellEnd"/>
      <w:r w:rsidRPr="002B7E2C">
        <w:rPr>
          <w:rFonts w:ascii="Arial" w:eastAsia="Times New Roman" w:hAnsi="Arial" w:cs="Arial"/>
          <w:color w:val="000000"/>
          <w:sz w:val="21"/>
          <w:szCs w:val="21"/>
        </w:rPr>
        <w:t xml:space="preserve"> offices of Central and State Governments will facilitate the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about the Scheme, its benefits and the procedure to be followed, at their respective centers.</w:t>
      </w:r>
      <w:r w:rsidRPr="002B7E2C">
        <w:rPr>
          <w:rFonts w:ascii="Arial" w:eastAsia="Times New Roman" w:hAnsi="Arial" w:cs="Arial"/>
          <w:color w:val="000000"/>
          <w:sz w:val="21"/>
          <w:szCs w:val="21"/>
        </w:rPr>
        <w:br/>
        <w:t xml:space="preserve">In this respect, the arrangements to be made by all offices of LIC, ESIC, EPFO all </w:t>
      </w:r>
      <w:proofErr w:type="spellStart"/>
      <w:r w:rsidRPr="002B7E2C">
        <w:rPr>
          <w:rFonts w:ascii="Arial" w:eastAsia="Times New Roman" w:hAnsi="Arial" w:cs="Arial"/>
          <w:color w:val="000000"/>
          <w:sz w:val="21"/>
          <w:szCs w:val="21"/>
        </w:rPr>
        <w:t>Labour</w:t>
      </w:r>
      <w:proofErr w:type="spellEnd"/>
      <w:r w:rsidRPr="002B7E2C">
        <w:rPr>
          <w:rFonts w:ascii="Arial" w:eastAsia="Times New Roman" w:hAnsi="Arial" w:cs="Arial"/>
          <w:color w:val="000000"/>
          <w:sz w:val="21"/>
          <w:szCs w:val="21"/>
        </w:rPr>
        <w:t xml:space="preserve"> offices of Central and State Governments are given below, for ease of reference</w:t>
      </w:r>
      <w:proofErr w:type="gramStart"/>
      <w:r w:rsidRPr="002B7E2C">
        <w:rPr>
          <w:rFonts w:ascii="Arial" w:eastAsia="Times New Roman" w:hAnsi="Arial" w:cs="Arial"/>
          <w:color w:val="000000"/>
          <w:sz w:val="21"/>
          <w:szCs w:val="21"/>
        </w:rPr>
        <w:t>:</w:t>
      </w:r>
      <w:proofErr w:type="gramEnd"/>
      <w:r w:rsidRPr="002B7E2C">
        <w:rPr>
          <w:rFonts w:ascii="Arial" w:eastAsia="Times New Roman" w:hAnsi="Arial" w:cs="Arial"/>
          <w:color w:val="000000"/>
          <w:sz w:val="21"/>
          <w:szCs w:val="21"/>
        </w:rPr>
        <w:br/>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1.</w:t>
      </w:r>
      <w:r w:rsidRPr="002B7E2C">
        <w:rPr>
          <w:rFonts w:ascii="Arial" w:eastAsia="Times New Roman" w:hAnsi="Arial" w:cs="Arial"/>
          <w:color w:val="000000"/>
          <w:sz w:val="21"/>
          <w:szCs w:val="21"/>
        </w:rPr>
        <w:t xml:space="preserve">  All LIC, EPFO/ESIC and all </w:t>
      </w:r>
      <w:proofErr w:type="spellStart"/>
      <w:r w:rsidRPr="002B7E2C">
        <w:rPr>
          <w:rFonts w:ascii="Arial" w:eastAsia="Times New Roman" w:hAnsi="Arial" w:cs="Arial"/>
          <w:color w:val="000000"/>
          <w:sz w:val="21"/>
          <w:szCs w:val="21"/>
        </w:rPr>
        <w:t>Labour</w:t>
      </w:r>
      <w:proofErr w:type="spellEnd"/>
      <w:r w:rsidRPr="002B7E2C">
        <w:rPr>
          <w:rFonts w:ascii="Arial" w:eastAsia="Times New Roman" w:hAnsi="Arial" w:cs="Arial"/>
          <w:color w:val="000000"/>
          <w:sz w:val="21"/>
          <w:szCs w:val="21"/>
        </w:rPr>
        <w:t xml:space="preserve"> offices of Central and State Governments may set up a “Facilitation Desk” to facilitate the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guide about the features of the Scheme and direct them to nearest CSC</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2.</w:t>
      </w:r>
      <w:r w:rsidRPr="002B7E2C">
        <w:rPr>
          <w:rFonts w:ascii="Arial" w:eastAsia="Times New Roman" w:hAnsi="Arial" w:cs="Arial"/>
          <w:color w:val="000000"/>
          <w:sz w:val="21"/>
          <w:szCs w:val="21"/>
        </w:rPr>
        <w:t>  Each desk may consist of at least one staff.</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3.</w:t>
      </w:r>
      <w:r w:rsidRPr="002B7E2C">
        <w:rPr>
          <w:rFonts w:ascii="Arial" w:eastAsia="Times New Roman" w:hAnsi="Arial" w:cs="Arial"/>
          <w:color w:val="000000"/>
          <w:sz w:val="21"/>
          <w:szCs w:val="21"/>
        </w:rPr>
        <w:t xml:space="preserve">  They will have backdrop, </w:t>
      </w:r>
      <w:proofErr w:type="spellStart"/>
      <w:r w:rsidRPr="002B7E2C">
        <w:rPr>
          <w:rFonts w:ascii="Arial" w:eastAsia="Times New Roman" w:hAnsi="Arial" w:cs="Arial"/>
          <w:color w:val="000000"/>
          <w:sz w:val="21"/>
          <w:szCs w:val="21"/>
        </w:rPr>
        <w:t>standi</w:t>
      </w:r>
      <w:proofErr w:type="spellEnd"/>
      <w:r w:rsidRPr="002B7E2C">
        <w:rPr>
          <w:rFonts w:ascii="Arial" w:eastAsia="Times New Roman" w:hAnsi="Arial" w:cs="Arial"/>
          <w:color w:val="000000"/>
          <w:sz w:val="21"/>
          <w:szCs w:val="21"/>
        </w:rPr>
        <w:t xml:space="preserve"> at the main gate and sufficient number of brochures printed in Hindi and regional languages to be provided to the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4.</w:t>
      </w:r>
      <w:r w:rsidRPr="002B7E2C">
        <w:rPr>
          <w:rFonts w:ascii="Arial" w:eastAsia="Times New Roman" w:hAnsi="Arial" w:cs="Arial"/>
          <w:color w:val="000000"/>
          <w:sz w:val="21"/>
          <w:szCs w:val="21"/>
        </w:rPr>
        <w:t>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will visit these </w:t>
      </w:r>
      <w:proofErr w:type="spellStart"/>
      <w:r w:rsidRPr="002B7E2C">
        <w:rPr>
          <w:rFonts w:ascii="Arial" w:eastAsia="Times New Roman" w:hAnsi="Arial" w:cs="Arial"/>
          <w:color w:val="000000"/>
          <w:sz w:val="21"/>
          <w:szCs w:val="21"/>
        </w:rPr>
        <w:t>centres</w:t>
      </w:r>
      <w:proofErr w:type="spellEnd"/>
      <w:r w:rsidRPr="002B7E2C">
        <w:rPr>
          <w:rFonts w:ascii="Arial" w:eastAsia="Times New Roman" w:hAnsi="Arial" w:cs="Arial"/>
          <w:color w:val="000000"/>
          <w:sz w:val="21"/>
          <w:szCs w:val="21"/>
        </w:rPr>
        <w:t xml:space="preserve"> with </w:t>
      </w:r>
      <w:proofErr w:type="spellStart"/>
      <w:r w:rsidRPr="002B7E2C">
        <w:rPr>
          <w:rFonts w:ascii="Arial" w:eastAsia="Times New Roman" w:hAnsi="Arial" w:cs="Arial"/>
          <w:color w:val="000000"/>
          <w:sz w:val="21"/>
          <w:szCs w:val="21"/>
        </w:rPr>
        <w:t>Aadhaar</w:t>
      </w:r>
      <w:proofErr w:type="spellEnd"/>
      <w:r w:rsidRPr="002B7E2C">
        <w:rPr>
          <w:rFonts w:ascii="Arial" w:eastAsia="Times New Roman" w:hAnsi="Arial" w:cs="Arial"/>
          <w:color w:val="000000"/>
          <w:sz w:val="21"/>
          <w:szCs w:val="21"/>
        </w:rPr>
        <w:t xml:space="preserve"> Card, Savings bank account/</w:t>
      </w:r>
      <w:proofErr w:type="spellStart"/>
      <w:r w:rsidRPr="002B7E2C">
        <w:rPr>
          <w:rFonts w:ascii="Arial" w:eastAsia="Times New Roman" w:hAnsi="Arial" w:cs="Arial"/>
          <w:color w:val="000000"/>
          <w:sz w:val="21"/>
          <w:szCs w:val="21"/>
        </w:rPr>
        <w:t>Jandhan</w:t>
      </w:r>
      <w:proofErr w:type="spellEnd"/>
      <w:r w:rsidRPr="002B7E2C">
        <w:rPr>
          <w:rFonts w:ascii="Arial" w:eastAsia="Times New Roman" w:hAnsi="Arial" w:cs="Arial"/>
          <w:color w:val="000000"/>
          <w:sz w:val="21"/>
          <w:szCs w:val="21"/>
        </w:rPr>
        <w:t xml:space="preserve"> account and mobile phone.</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5.</w:t>
      </w:r>
      <w:r w:rsidRPr="002B7E2C">
        <w:rPr>
          <w:rFonts w:ascii="Arial" w:eastAsia="Times New Roman" w:hAnsi="Arial" w:cs="Arial"/>
          <w:color w:val="000000"/>
          <w:sz w:val="21"/>
          <w:szCs w:val="21"/>
        </w:rPr>
        <w:t>  Help desk will have onsite suitable sitting and other necessary facilities for these workers.</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6.</w:t>
      </w:r>
      <w:r w:rsidRPr="002B7E2C">
        <w:rPr>
          <w:rFonts w:ascii="Arial" w:eastAsia="Times New Roman" w:hAnsi="Arial" w:cs="Arial"/>
          <w:color w:val="000000"/>
          <w:sz w:val="21"/>
          <w:szCs w:val="21"/>
        </w:rPr>
        <w:t xml:space="preserve">  Any other measures intended to facilitate the </w:t>
      </w:r>
      <w:proofErr w:type="spellStart"/>
      <w:r w:rsidRPr="002B7E2C">
        <w:rPr>
          <w:rFonts w:ascii="Arial" w:eastAsia="Times New Roman" w:hAnsi="Arial" w:cs="Arial"/>
          <w:color w:val="000000"/>
          <w:sz w:val="21"/>
          <w:szCs w:val="21"/>
        </w:rPr>
        <w:t>unorganised</w:t>
      </w:r>
      <w:proofErr w:type="spellEnd"/>
      <w:r w:rsidRPr="002B7E2C">
        <w:rPr>
          <w:rFonts w:ascii="Arial" w:eastAsia="Times New Roman" w:hAnsi="Arial" w:cs="Arial"/>
          <w:color w:val="000000"/>
          <w:sz w:val="21"/>
          <w:szCs w:val="21"/>
        </w:rPr>
        <w:t xml:space="preserve"> workers about the Scheme, in their respective centers.</w:t>
      </w:r>
    </w:p>
    <w:p w:rsidR="002B7E2C" w:rsidRPr="002B7E2C" w:rsidRDefault="002B7E2C" w:rsidP="002B7E2C">
      <w:pPr>
        <w:spacing w:after="0" w:line="357" w:lineRule="atLeast"/>
        <w:jc w:val="both"/>
        <w:rPr>
          <w:rFonts w:ascii="Arial" w:eastAsia="Times New Roman" w:hAnsi="Arial" w:cs="Arial"/>
          <w:color w:val="000000"/>
          <w:sz w:val="21"/>
          <w:szCs w:val="21"/>
        </w:rPr>
      </w:pPr>
      <w:proofErr w:type="gramStart"/>
      <w:r w:rsidRPr="002B7E2C">
        <w:rPr>
          <w:rFonts w:ascii="Arial" w:eastAsia="Times New Roman" w:hAnsi="Arial" w:cs="Arial"/>
          <w:b/>
          <w:bCs/>
          <w:color w:val="000000"/>
          <w:sz w:val="21"/>
        </w:rPr>
        <w:t>8.Fund</w:t>
      </w:r>
      <w:proofErr w:type="gramEnd"/>
      <w:r w:rsidRPr="002B7E2C">
        <w:rPr>
          <w:rFonts w:ascii="Arial" w:eastAsia="Times New Roman" w:hAnsi="Arial" w:cs="Arial"/>
          <w:b/>
          <w:bCs/>
          <w:color w:val="000000"/>
          <w:sz w:val="21"/>
        </w:rPr>
        <w:t xml:space="preserve"> Management: </w:t>
      </w:r>
      <w:r w:rsidRPr="002B7E2C">
        <w:rPr>
          <w:rFonts w:ascii="Arial" w:eastAsia="Times New Roman" w:hAnsi="Arial" w:cs="Arial"/>
          <w:color w:val="000000"/>
          <w:sz w:val="21"/>
          <w:szCs w:val="21"/>
        </w:rPr>
        <w:t xml:space="preserve">PM-SYM will be a Central Sector Scheme administered by the Ministry of </w:t>
      </w:r>
      <w:proofErr w:type="spellStart"/>
      <w:r w:rsidRPr="002B7E2C">
        <w:rPr>
          <w:rFonts w:ascii="Arial" w:eastAsia="Times New Roman" w:hAnsi="Arial" w:cs="Arial"/>
          <w:color w:val="000000"/>
          <w:sz w:val="21"/>
          <w:szCs w:val="21"/>
        </w:rPr>
        <w:t>Labour</w:t>
      </w:r>
      <w:proofErr w:type="spellEnd"/>
      <w:r w:rsidRPr="002B7E2C">
        <w:rPr>
          <w:rFonts w:ascii="Arial" w:eastAsia="Times New Roman" w:hAnsi="Arial" w:cs="Arial"/>
          <w:color w:val="000000"/>
          <w:sz w:val="21"/>
          <w:szCs w:val="21"/>
        </w:rPr>
        <w:t xml:space="preserve"> and Employment and implemented through Life Insurance Corporation of India and CSC </w:t>
      </w:r>
      <w:proofErr w:type="spellStart"/>
      <w:r w:rsidRPr="002B7E2C">
        <w:rPr>
          <w:rFonts w:ascii="Arial" w:eastAsia="Times New Roman" w:hAnsi="Arial" w:cs="Arial"/>
          <w:color w:val="000000"/>
          <w:sz w:val="21"/>
          <w:szCs w:val="21"/>
        </w:rPr>
        <w:t>eGovernance</w:t>
      </w:r>
      <w:proofErr w:type="spellEnd"/>
      <w:r w:rsidRPr="002B7E2C">
        <w:rPr>
          <w:rFonts w:ascii="Arial" w:eastAsia="Times New Roman" w:hAnsi="Arial" w:cs="Arial"/>
          <w:color w:val="000000"/>
          <w:sz w:val="21"/>
          <w:szCs w:val="21"/>
        </w:rPr>
        <w:t xml:space="preserve"> Services India Limited (CSC SPV). LIC will be the Pension Fund Manager and responsible for Pension pay out. The amount collected under PM-SYM pension scheme shall be invested as per the investment pattern specified by Government of India.</w:t>
      </w:r>
    </w:p>
    <w:p w:rsidR="002B7E2C" w:rsidRPr="002B7E2C" w:rsidRDefault="002B7E2C" w:rsidP="002B7E2C">
      <w:pPr>
        <w:spacing w:after="0" w:line="357" w:lineRule="atLeast"/>
        <w:jc w:val="both"/>
        <w:rPr>
          <w:rFonts w:ascii="Arial" w:eastAsia="Times New Roman" w:hAnsi="Arial" w:cs="Arial"/>
          <w:color w:val="000000"/>
          <w:sz w:val="21"/>
          <w:szCs w:val="21"/>
        </w:rPr>
      </w:pPr>
      <w:proofErr w:type="gramStart"/>
      <w:r w:rsidRPr="002B7E2C">
        <w:rPr>
          <w:rFonts w:ascii="Arial" w:eastAsia="Times New Roman" w:hAnsi="Arial" w:cs="Arial"/>
          <w:b/>
          <w:bCs/>
          <w:color w:val="000000"/>
          <w:sz w:val="21"/>
        </w:rPr>
        <w:t>9.Exit</w:t>
      </w:r>
      <w:proofErr w:type="gramEnd"/>
      <w:r w:rsidRPr="002B7E2C">
        <w:rPr>
          <w:rFonts w:ascii="Arial" w:eastAsia="Times New Roman" w:hAnsi="Arial" w:cs="Arial"/>
          <w:b/>
          <w:bCs/>
          <w:color w:val="000000"/>
          <w:sz w:val="21"/>
        </w:rPr>
        <w:t xml:space="preserve"> and Withdrawal:</w:t>
      </w:r>
      <w:r w:rsidRPr="002B7E2C">
        <w:rPr>
          <w:rFonts w:ascii="Arial" w:eastAsia="Times New Roman" w:hAnsi="Arial" w:cs="Arial"/>
          <w:color w:val="000000"/>
          <w:sz w:val="21"/>
          <w:szCs w:val="21"/>
        </w:rPr>
        <w:t> Considering the hardships and erratic nature of employability of these workers, the exit provisions of scheme have been kept flexible. Exit provisions are as under</w:t>
      </w:r>
      <w:proofErr w:type="gramStart"/>
      <w:r w:rsidRPr="002B7E2C">
        <w:rPr>
          <w:rFonts w:ascii="Arial" w:eastAsia="Times New Roman" w:hAnsi="Arial" w:cs="Arial"/>
          <w:color w:val="000000"/>
          <w:sz w:val="21"/>
          <w:szCs w:val="21"/>
        </w:rPr>
        <w:t>:</w:t>
      </w:r>
      <w:proofErr w:type="gramEnd"/>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w:t>
      </w:r>
      <w:proofErr w:type="spellStart"/>
      <w:r w:rsidRPr="002B7E2C">
        <w:rPr>
          <w:rFonts w:ascii="Arial" w:eastAsia="Times New Roman" w:hAnsi="Arial" w:cs="Arial"/>
          <w:b/>
          <w:bCs/>
          <w:color w:val="000000"/>
          <w:sz w:val="21"/>
        </w:rPr>
        <w:t>i</w:t>
      </w:r>
      <w:proofErr w:type="spellEnd"/>
      <w:r w:rsidRPr="002B7E2C">
        <w:rPr>
          <w:rFonts w:ascii="Arial" w:eastAsia="Times New Roman" w:hAnsi="Arial" w:cs="Arial"/>
          <w:b/>
          <w:bCs/>
          <w:color w:val="000000"/>
          <w:sz w:val="21"/>
        </w:rPr>
        <w:t>)</w:t>
      </w:r>
      <w:r w:rsidRPr="002B7E2C">
        <w:rPr>
          <w:rFonts w:ascii="Arial" w:eastAsia="Times New Roman" w:hAnsi="Arial" w:cs="Arial"/>
          <w:color w:val="000000"/>
          <w:sz w:val="21"/>
          <w:szCs w:val="21"/>
        </w:rPr>
        <w:t>  In case subscriber exits the scheme within a period of less than 10 years, the beneficiary’s share of contribution only will be returned to him with savings bank interest rate.</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(ii)</w:t>
      </w:r>
      <w:r w:rsidRPr="002B7E2C">
        <w:rPr>
          <w:rFonts w:ascii="Arial" w:eastAsia="Times New Roman" w:hAnsi="Arial" w:cs="Arial"/>
          <w:color w:val="000000"/>
          <w:sz w:val="21"/>
          <w:szCs w:val="21"/>
        </w:rPr>
        <w:t>  If subscriber exits after a period of 10 years or more but before superannuation age i.e. 60 years of age, the beneficiary’s share of contribution along with accumulated interest as actually earned by fund or at the savings bank interest rate whichever is higher.</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(iii)</w:t>
      </w:r>
      <w:r w:rsidRPr="002B7E2C">
        <w:rPr>
          <w:rFonts w:ascii="Arial" w:eastAsia="Times New Roman" w:hAnsi="Arial" w:cs="Arial"/>
          <w:color w:val="000000"/>
          <w:sz w:val="21"/>
          <w:szCs w:val="21"/>
        </w:rPr>
        <w:t xml:space="preserve">  If a beneficiary has given regular contributions and died due to any cause, his/ her spouse will be entitled to continue the scheme subsequently by payment of regular contribution or exit by </w:t>
      </w:r>
      <w:r w:rsidRPr="002B7E2C">
        <w:rPr>
          <w:rFonts w:ascii="Arial" w:eastAsia="Times New Roman" w:hAnsi="Arial" w:cs="Arial"/>
          <w:color w:val="000000"/>
          <w:sz w:val="21"/>
          <w:szCs w:val="21"/>
        </w:rPr>
        <w:lastRenderedPageBreak/>
        <w:t>receiving the beneficiary’s contribution along with accumulated interest as actually earned by fund or at the savings bank interest rate whichever is higher.</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(iv)</w:t>
      </w:r>
      <w:r w:rsidRPr="002B7E2C">
        <w:rPr>
          <w:rFonts w:ascii="Arial" w:eastAsia="Times New Roman" w:hAnsi="Arial" w:cs="Arial"/>
          <w:color w:val="000000"/>
          <w:sz w:val="21"/>
          <w:szCs w:val="21"/>
        </w:rPr>
        <w:t>  If a beneficiary has given regular contributions and become permanently disabled due to any cause before the superannuation age, i.e. 60 years, and unable to continue to contribute under the scheme, his/ her spouse will be entitled to continue the scheme subsequently by payment of regular contribution or exit the scheme by receiving the beneficiary’s contribution with interest as actually earned by fund or at the savings bank interest rate whichever is higher.</w:t>
      </w:r>
      <w:r w:rsidRPr="002B7E2C">
        <w:rPr>
          <w:rFonts w:ascii="Arial" w:eastAsia="Times New Roman" w:hAnsi="Arial" w:cs="Arial"/>
          <w:color w:val="000000"/>
          <w:sz w:val="21"/>
          <w:szCs w:val="21"/>
        </w:rPr>
        <w:br/>
      </w:r>
      <w:r w:rsidRPr="002B7E2C">
        <w:rPr>
          <w:rFonts w:ascii="Arial" w:eastAsia="Times New Roman" w:hAnsi="Arial" w:cs="Arial"/>
          <w:b/>
          <w:bCs/>
          <w:color w:val="000000"/>
          <w:sz w:val="21"/>
        </w:rPr>
        <w:t>(v)</w:t>
      </w:r>
      <w:r w:rsidRPr="002B7E2C">
        <w:rPr>
          <w:rFonts w:ascii="Arial" w:eastAsia="Times New Roman" w:hAnsi="Arial" w:cs="Arial"/>
          <w:color w:val="000000"/>
          <w:sz w:val="21"/>
          <w:szCs w:val="21"/>
        </w:rPr>
        <w:t>  After the death of subscriber as well as his/her spouse, the entire corpus will be credited back to the fund.</w:t>
      </w:r>
      <w:r w:rsidRPr="002B7E2C">
        <w:rPr>
          <w:rFonts w:ascii="Arial" w:eastAsia="Times New Roman" w:hAnsi="Arial" w:cs="Arial"/>
          <w:color w:val="000000"/>
          <w:sz w:val="21"/>
          <w:szCs w:val="21"/>
        </w:rPr>
        <w:br/>
      </w:r>
      <w:proofErr w:type="gramStart"/>
      <w:r w:rsidRPr="002B7E2C">
        <w:rPr>
          <w:rFonts w:ascii="Arial" w:eastAsia="Times New Roman" w:hAnsi="Arial" w:cs="Arial"/>
          <w:b/>
          <w:bCs/>
          <w:color w:val="000000"/>
          <w:sz w:val="21"/>
        </w:rPr>
        <w:t>(vi)</w:t>
      </w:r>
      <w:r w:rsidRPr="002B7E2C">
        <w:rPr>
          <w:rFonts w:ascii="Arial" w:eastAsia="Times New Roman" w:hAnsi="Arial" w:cs="Arial"/>
          <w:color w:val="000000"/>
          <w:sz w:val="21"/>
          <w:szCs w:val="21"/>
        </w:rPr>
        <w:t>  Any</w:t>
      </w:r>
      <w:proofErr w:type="gramEnd"/>
      <w:r w:rsidRPr="002B7E2C">
        <w:rPr>
          <w:rFonts w:ascii="Arial" w:eastAsia="Times New Roman" w:hAnsi="Arial" w:cs="Arial"/>
          <w:color w:val="000000"/>
          <w:sz w:val="21"/>
          <w:szCs w:val="21"/>
        </w:rPr>
        <w:t xml:space="preserve"> other exit provision, as may be decided by the Government on advice of NSSB.</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11. Default of Contributions: </w:t>
      </w:r>
      <w:r w:rsidRPr="002B7E2C">
        <w:rPr>
          <w:rFonts w:ascii="Arial" w:eastAsia="Times New Roman" w:hAnsi="Arial" w:cs="Arial"/>
          <w:color w:val="000000"/>
          <w:sz w:val="21"/>
          <w:szCs w:val="21"/>
        </w:rPr>
        <w:t>If a subscriber has not paid the contribution continuously he/she will be allowed to regularize his contribution by paying entire outstanding dues, along with penalty charges, if any, decided by the Government.</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 xml:space="preserve">12. Pension Pay </w:t>
      </w:r>
      <w:proofErr w:type="spellStart"/>
      <w:r w:rsidRPr="002B7E2C">
        <w:rPr>
          <w:rFonts w:ascii="Arial" w:eastAsia="Times New Roman" w:hAnsi="Arial" w:cs="Arial"/>
          <w:b/>
          <w:bCs/>
          <w:color w:val="000000"/>
          <w:sz w:val="21"/>
        </w:rPr>
        <w:t>out</w:t>
      </w:r>
      <w:proofErr w:type="gramStart"/>
      <w:r w:rsidRPr="002B7E2C">
        <w:rPr>
          <w:rFonts w:ascii="Arial" w:eastAsia="Times New Roman" w:hAnsi="Arial" w:cs="Arial"/>
          <w:b/>
          <w:bCs/>
          <w:color w:val="000000"/>
          <w:sz w:val="21"/>
        </w:rPr>
        <w:t>:</w:t>
      </w:r>
      <w:r w:rsidRPr="002B7E2C">
        <w:rPr>
          <w:rFonts w:ascii="Arial" w:eastAsia="Times New Roman" w:hAnsi="Arial" w:cs="Arial"/>
          <w:color w:val="000000"/>
          <w:sz w:val="21"/>
          <w:szCs w:val="21"/>
        </w:rPr>
        <w:t>Once</w:t>
      </w:r>
      <w:proofErr w:type="spellEnd"/>
      <w:proofErr w:type="gramEnd"/>
      <w:r w:rsidRPr="002B7E2C">
        <w:rPr>
          <w:rFonts w:ascii="Arial" w:eastAsia="Times New Roman" w:hAnsi="Arial" w:cs="Arial"/>
          <w:color w:val="000000"/>
          <w:sz w:val="21"/>
          <w:szCs w:val="21"/>
        </w:rPr>
        <w:t xml:space="preserve"> the beneficiary joins the scheme at the entry age of 18-40 years, the beneficiary has to contribute till 60 years of age. On attaining the age of 60 years, the subscriber will get the assured monthly pension of Rs.3000/- with benefit of family pension, as the case may be.</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 xml:space="preserve">13. Grievance </w:t>
      </w:r>
      <w:proofErr w:type="spellStart"/>
      <w:r w:rsidRPr="002B7E2C">
        <w:rPr>
          <w:rFonts w:ascii="Arial" w:eastAsia="Times New Roman" w:hAnsi="Arial" w:cs="Arial"/>
          <w:b/>
          <w:bCs/>
          <w:color w:val="000000"/>
          <w:sz w:val="21"/>
        </w:rPr>
        <w:t>Redressal</w:t>
      </w:r>
      <w:proofErr w:type="spellEnd"/>
      <w:r w:rsidRPr="002B7E2C">
        <w:rPr>
          <w:rFonts w:ascii="Arial" w:eastAsia="Times New Roman" w:hAnsi="Arial" w:cs="Arial"/>
          <w:b/>
          <w:bCs/>
          <w:color w:val="000000"/>
          <w:sz w:val="21"/>
        </w:rPr>
        <w:t>: </w:t>
      </w:r>
      <w:r w:rsidRPr="002B7E2C">
        <w:rPr>
          <w:rFonts w:ascii="Arial" w:eastAsia="Times New Roman" w:hAnsi="Arial" w:cs="Arial"/>
          <w:color w:val="000000"/>
          <w:sz w:val="21"/>
          <w:szCs w:val="21"/>
        </w:rPr>
        <w:t>To address any grievances related to the scheme, subscriber can contact at </w:t>
      </w:r>
      <w:r w:rsidRPr="002B7E2C">
        <w:rPr>
          <w:rFonts w:ascii="Arial" w:eastAsia="Times New Roman" w:hAnsi="Arial" w:cs="Arial"/>
          <w:b/>
          <w:bCs/>
          <w:color w:val="000000"/>
          <w:sz w:val="21"/>
        </w:rPr>
        <w:t>customer care number 1800 267 6888 </w:t>
      </w:r>
      <w:r w:rsidRPr="002B7E2C">
        <w:rPr>
          <w:rFonts w:ascii="Arial" w:eastAsia="Times New Roman" w:hAnsi="Arial" w:cs="Arial"/>
          <w:color w:val="000000"/>
          <w:sz w:val="21"/>
          <w:szCs w:val="21"/>
        </w:rPr>
        <w:t>which will be available on</w:t>
      </w:r>
      <w:r w:rsidRPr="002B7E2C">
        <w:rPr>
          <w:rFonts w:ascii="Arial" w:eastAsia="Times New Roman" w:hAnsi="Arial" w:cs="Arial"/>
          <w:b/>
          <w:bCs/>
          <w:color w:val="000000"/>
          <w:sz w:val="21"/>
        </w:rPr>
        <w:t xml:space="preserve"> 24*7 </w:t>
      </w:r>
      <w:proofErr w:type="gramStart"/>
      <w:r w:rsidRPr="002B7E2C">
        <w:rPr>
          <w:rFonts w:ascii="Arial" w:eastAsia="Times New Roman" w:hAnsi="Arial" w:cs="Arial"/>
          <w:b/>
          <w:bCs/>
          <w:color w:val="000000"/>
          <w:sz w:val="21"/>
        </w:rPr>
        <w:t>basis</w:t>
      </w:r>
      <w:r w:rsidRPr="002B7E2C">
        <w:rPr>
          <w:rFonts w:ascii="Arial" w:eastAsia="Times New Roman" w:hAnsi="Arial" w:cs="Arial"/>
          <w:color w:val="000000"/>
          <w:sz w:val="21"/>
          <w:szCs w:val="21"/>
        </w:rPr>
        <w:t>(</w:t>
      </w:r>
      <w:proofErr w:type="gramEnd"/>
      <w:r w:rsidRPr="002B7E2C">
        <w:rPr>
          <w:rFonts w:ascii="Arial" w:eastAsia="Times New Roman" w:hAnsi="Arial" w:cs="Arial"/>
          <w:color w:val="000000"/>
          <w:sz w:val="21"/>
          <w:szCs w:val="21"/>
        </w:rPr>
        <w:t xml:space="preserve">to be effective from 15 </w:t>
      </w:r>
      <w:proofErr w:type="spellStart"/>
      <w:r w:rsidRPr="002B7E2C">
        <w:rPr>
          <w:rFonts w:ascii="Arial" w:eastAsia="Times New Roman" w:hAnsi="Arial" w:cs="Arial"/>
          <w:color w:val="000000"/>
          <w:sz w:val="21"/>
          <w:szCs w:val="21"/>
        </w:rPr>
        <w:t>Febraury</w:t>
      </w:r>
      <w:proofErr w:type="spellEnd"/>
      <w:r w:rsidRPr="002B7E2C">
        <w:rPr>
          <w:rFonts w:ascii="Arial" w:eastAsia="Times New Roman" w:hAnsi="Arial" w:cs="Arial"/>
          <w:color w:val="000000"/>
          <w:sz w:val="21"/>
          <w:szCs w:val="21"/>
        </w:rPr>
        <w:t xml:space="preserve"> 2019). Web portal/ app will also have the facility for registering the complaints.</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14. Doubt and Clarification: </w:t>
      </w:r>
      <w:r w:rsidRPr="002B7E2C">
        <w:rPr>
          <w:rFonts w:ascii="Arial" w:eastAsia="Times New Roman" w:hAnsi="Arial" w:cs="Arial"/>
          <w:color w:val="000000"/>
          <w:sz w:val="21"/>
          <w:szCs w:val="21"/>
        </w:rPr>
        <w:t>In case of any doubt on the scheme, clarification provided by the JS &amp; DGLW will be final.</w:t>
      </w:r>
    </w:p>
    <w:p w:rsidR="002B7E2C" w:rsidRPr="002B7E2C" w:rsidRDefault="002B7E2C" w:rsidP="002B7E2C">
      <w:pPr>
        <w:spacing w:after="0" w:line="357" w:lineRule="atLeast"/>
        <w:jc w:val="both"/>
        <w:rPr>
          <w:rFonts w:ascii="Arial" w:eastAsia="Times New Roman" w:hAnsi="Arial" w:cs="Arial"/>
          <w:color w:val="000000"/>
          <w:sz w:val="21"/>
          <w:szCs w:val="21"/>
        </w:rPr>
      </w:pPr>
      <w:r w:rsidRPr="002B7E2C">
        <w:rPr>
          <w:rFonts w:ascii="Arial" w:eastAsia="Times New Roman" w:hAnsi="Arial" w:cs="Arial"/>
          <w:b/>
          <w:bCs/>
          <w:color w:val="000000"/>
          <w:sz w:val="21"/>
        </w:rPr>
        <w:t>15. CSC Locator: </w:t>
      </w:r>
      <w:r w:rsidRPr="002B7E2C">
        <w:rPr>
          <w:rFonts w:ascii="Arial" w:eastAsia="Times New Roman" w:hAnsi="Arial" w:cs="Arial"/>
          <w:color w:val="000000"/>
          <w:sz w:val="21"/>
          <w:szCs w:val="21"/>
        </w:rPr>
        <w:t>For finding the nearest CSC, please visit </w:t>
      </w:r>
      <w:hyperlink r:id="rId4" w:tgtFrame="_blank" w:tooltip="External site that opens in a new window" w:history="1">
        <w:r w:rsidRPr="002B7E2C">
          <w:rPr>
            <w:rFonts w:ascii="Arial" w:eastAsia="Times New Roman" w:hAnsi="Arial" w:cs="Arial"/>
            <w:color w:val="027AC6"/>
            <w:sz w:val="21"/>
          </w:rPr>
          <w:t>locator.csccloud.in</w:t>
        </w:r>
      </w:hyperlink>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E2C"/>
    <w:rsid w:val="0008507E"/>
    <w:rsid w:val="002B7E2C"/>
    <w:rsid w:val="003C799B"/>
    <w:rsid w:val="00896D89"/>
    <w:rsid w:val="00DC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semiHidden/>
    <w:unhideWhenUsed/>
    <w:rsid w:val="002B7E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E2C"/>
    <w:rPr>
      <w:b/>
      <w:bCs/>
    </w:rPr>
  </w:style>
  <w:style w:type="character" w:styleId="Hyperlink">
    <w:name w:val="Hyperlink"/>
    <w:basedOn w:val="DefaultParagraphFont"/>
    <w:uiPriority w:val="99"/>
    <w:semiHidden/>
    <w:unhideWhenUsed/>
    <w:rsid w:val="002B7E2C"/>
    <w:rPr>
      <w:color w:val="0000FF"/>
      <w:u w:val="single"/>
    </w:rPr>
  </w:style>
</w:styles>
</file>

<file path=word/webSettings.xml><?xml version="1.0" encoding="utf-8"?>
<w:webSettings xmlns:r="http://schemas.openxmlformats.org/officeDocument/2006/relationships" xmlns:w="http://schemas.openxmlformats.org/wordprocessingml/2006/main">
  <w:divs>
    <w:div w:id="1029572904">
      <w:bodyDiv w:val="1"/>
      <w:marLeft w:val="0"/>
      <w:marRight w:val="0"/>
      <w:marTop w:val="0"/>
      <w:marBottom w:val="0"/>
      <w:divBdr>
        <w:top w:val="none" w:sz="0" w:space="0" w:color="auto"/>
        <w:left w:val="none" w:sz="0" w:space="0" w:color="auto"/>
        <w:bottom w:val="none" w:sz="0" w:space="0" w:color="auto"/>
        <w:right w:val="none" w:sz="0" w:space="0" w:color="auto"/>
      </w:divBdr>
      <w:divsChild>
        <w:div w:id="1992825279">
          <w:marLeft w:val="0"/>
          <w:marRight w:val="0"/>
          <w:marTop w:val="0"/>
          <w:marBottom w:val="330"/>
          <w:divBdr>
            <w:top w:val="none" w:sz="0" w:space="0" w:color="auto"/>
            <w:left w:val="none" w:sz="0" w:space="0" w:color="auto"/>
            <w:bottom w:val="none" w:sz="0" w:space="0" w:color="auto"/>
            <w:right w:val="none" w:sz="0" w:space="0" w:color="auto"/>
          </w:divBdr>
          <w:divsChild>
            <w:div w:id="17686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9428">
      <w:bodyDiv w:val="1"/>
      <w:marLeft w:val="0"/>
      <w:marRight w:val="0"/>
      <w:marTop w:val="0"/>
      <w:marBottom w:val="0"/>
      <w:divBdr>
        <w:top w:val="none" w:sz="0" w:space="0" w:color="auto"/>
        <w:left w:val="none" w:sz="0" w:space="0" w:color="auto"/>
        <w:bottom w:val="none" w:sz="0" w:space="0" w:color="auto"/>
        <w:right w:val="none" w:sz="0" w:space="0" w:color="auto"/>
      </w:divBdr>
      <w:divsChild>
        <w:div w:id="2016685111">
          <w:marLeft w:val="0"/>
          <w:marRight w:val="0"/>
          <w:marTop w:val="0"/>
          <w:marBottom w:val="0"/>
          <w:divBdr>
            <w:top w:val="none" w:sz="0" w:space="0" w:color="auto"/>
            <w:left w:val="none" w:sz="0" w:space="0" w:color="auto"/>
            <w:bottom w:val="none" w:sz="0" w:space="0" w:color="auto"/>
            <w:right w:val="none" w:sz="0" w:space="0" w:color="auto"/>
          </w:divBdr>
          <w:divsChild>
            <w:div w:id="2140613414">
              <w:marLeft w:val="0"/>
              <w:marRight w:val="0"/>
              <w:marTop w:val="0"/>
              <w:marBottom w:val="0"/>
              <w:divBdr>
                <w:top w:val="none" w:sz="0" w:space="0" w:color="auto"/>
                <w:left w:val="none" w:sz="0" w:space="0" w:color="auto"/>
                <w:bottom w:val="none" w:sz="0" w:space="0" w:color="auto"/>
                <w:right w:val="none" w:sz="0" w:space="0" w:color="auto"/>
              </w:divBdr>
              <w:divsChild>
                <w:div w:id="2017224851">
                  <w:marLeft w:val="0"/>
                  <w:marRight w:val="0"/>
                  <w:marTop w:val="0"/>
                  <w:marBottom w:val="0"/>
                  <w:divBdr>
                    <w:top w:val="none" w:sz="0" w:space="0" w:color="auto"/>
                    <w:left w:val="none" w:sz="0" w:space="0" w:color="auto"/>
                    <w:bottom w:val="none" w:sz="0" w:space="0" w:color="auto"/>
                    <w:right w:val="none" w:sz="0" w:space="0" w:color="auto"/>
                  </w:divBdr>
                  <w:divsChild>
                    <w:div w:id="1115949053">
                      <w:marLeft w:val="0"/>
                      <w:marRight w:val="0"/>
                      <w:marTop w:val="0"/>
                      <w:marBottom w:val="0"/>
                      <w:divBdr>
                        <w:top w:val="none" w:sz="0" w:space="0" w:color="auto"/>
                        <w:left w:val="none" w:sz="0" w:space="0" w:color="auto"/>
                        <w:bottom w:val="none" w:sz="0" w:space="0" w:color="auto"/>
                        <w:right w:val="none" w:sz="0" w:space="0" w:color="auto"/>
                      </w:divBdr>
                      <w:divsChild>
                        <w:div w:id="1952010250">
                          <w:marLeft w:val="0"/>
                          <w:marRight w:val="0"/>
                          <w:marTop w:val="0"/>
                          <w:marBottom w:val="0"/>
                          <w:divBdr>
                            <w:top w:val="none" w:sz="0" w:space="0" w:color="auto"/>
                            <w:left w:val="none" w:sz="0" w:space="0" w:color="auto"/>
                            <w:bottom w:val="none" w:sz="0" w:space="0" w:color="auto"/>
                            <w:right w:val="none" w:sz="0" w:space="0" w:color="auto"/>
                          </w:divBdr>
                          <w:divsChild>
                            <w:div w:id="875047658">
                              <w:marLeft w:val="0"/>
                              <w:marRight w:val="0"/>
                              <w:marTop w:val="0"/>
                              <w:marBottom w:val="0"/>
                              <w:divBdr>
                                <w:top w:val="none" w:sz="0" w:space="0" w:color="auto"/>
                                <w:left w:val="none" w:sz="0" w:space="0" w:color="auto"/>
                                <w:bottom w:val="none" w:sz="0" w:space="0" w:color="auto"/>
                                <w:right w:val="none" w:sz="0" w:space="0" w:color="auto"/>
                              </w:divBdr>
                              <w:divsChild>
                                <w:div w:id="274140165">
                                  <w:marLeft w:val="0"/>
                                  <w:marRight w:val="0"/>
                                  <w:marTop w:val="0"/>
                                  <w:marBottom w:val="0"/>
                                  <w:divBdr>
                                    <w:top w:val="none" w:sz="0" w:space="0" w:color="auto"/>
                                    <w:left w:val="none" w:sz="0" w:space="0" w:color="auto"/>
                                    <w:bottom w:val="none" w:sz="0" w:space="0" w:color="auto"/>
                                    <w:right w:val="none" w:sz="0" w:space="0" w:color="auto"/>
                                  </w:divBdr>
                                  <w:divsChild>
                                    <w:div w:id="2003967236">
                                      <w:marLeft w:val="0"/>
                                      <w:marRight w:val="0"/>
                                      <w:marTop w:val="0"/>
                                      <w:marBottom w:val="0"/>
                                      <w:divBdr>
                                        <w:top w:val="none" w:sz="0" w:space="0" w:color="auto"/>
                                        <w:left w:val="none" w:sz="0" w:space="0" w:color="auto"/>
                                        <w:bottom w:val="none" w:sz="0" w:space="0" w:color="auto"/>
                                        <w:right w:val="none" w:sz="0" w:space="0" w:color="auto"/>
                                      </w:divBdr>
                                      <w:divsChild>
                                        <w:div w:id="1060251544">
                                          <w:marLeft w:val="0"/>
                                          <w:marRight w:val="0"/>
                                          <w:marTop w:val="0"/>
                                          <w:marBottom w:val="0"/>
                                          <w:divBdr>
                                            <w:top w:val="none" w:sz="0" w:space="0" w:color="auto"/>
                                            <w:left w:val="none" w:sz="0" w:space="0" w:color="auto"/>
                                            <w:bottom w:val="none" w:sz="0" w:space="0" w:color="auto"/>
                                            <w:right w:val="none" w:sz="0" w:space="0" w:color="auto"/>
                                          </w:divBdr>
                                        </w:div>
                                      </w:divsChild>
                                    </w:div>
                                    <w:div w:id="153835950">
                                      <w:marLeft w:val="0"/>
                                      <w:marRight w:val="0"/>
                                      <w:marTop w:val="0"/>
                                      <w:marBottom w:val="0"/>
                                      <w:divBdr>
                                        <w:top w:val="none" w:sz="0" w:space="0" w:color="auto"/>
                                        <w:left w:val="none" w:sz="0" w:space="0" w:color="auto"/>
                                        <w:bottom w:val="none" w:sz="0" w:space="0" w:color="auto"/>
                                        <w:right w:val="none" w:sz="0" w:space="0" w:color="auto"/>
                                      </w:divBdr>
                                      <w:divsChild>
                                        <w:div w:id="7225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730352">
      <w:bodyDiv w:val="1"/>
      <w:marLeft w:val="0"/>
      <w:marRight w:val="0"/>
      <w:marTop w:val="0"/>
      <w:marBottom w:val="0"/>
      <w:divBdr>
        <w:top w:val="none" w:sz="0" w:space="0" w:color="auto"/>
        <w:left w:val="none" w:sz="0" w:space="0" w:color="auto"/>
        <w:bottom w:val="none" w:sz="0" w:space="0" w:color="auto"/>
        <w:right w:val="none" w:sz="0" w:space="0" w:color="auto"/>
      </w:divBdr>
      <w:divsChild>
        <w:div w:id="2089112050">
          <w:marLeft w:val="0"/>
          <w:marRight w:val="0"/>
          <w:marTop w:val="0"/>
          <w:marBottom w:val="0"/>
          <w:divBdr>
            <w:top w:val="none" w:sz="0" w:space="0" w:color="auto"/>
            <w:left w:val="none" w:sz="0" w:space="0" w:color="auto"/>
            <w:bottom w:val="none" w:sz="0" w:space="0" w:color="auto"/>
            <w:right w:val="none" w:sz="0" w:space="0" w:color="auto"/>
          </w:divBdr>
          <w:divsChild>
            <w:div w:id="1701319114">
              <w:marLeft w:val="0"/>
              <w:marRight w:val="0"/>
              <w:marTop w:val="0"/>
              <w:marBottom w:val="0"/>
              <w:divBdr>
                <w:top w:val="none" w:sz="0" w:space="0" w:color="auto"/>
                <w:left w:val="none" w:sz="0" w:space="0" w:color="auto"/>
                <w:bottom w:val="none" w:sz="0" w:space="0" w:color="auto"/>
                <w:right w:val="none" w:sz="0" w:space="0" w:color="auto"/>
              </w:divBdr>
              <w:divsChild>
                <w:div w:id="1619489769">
                  <w:marLeft w:val="0"/>
                  <w:marRight w:val="0"/>
                  <w:marTop w:val="0"/>
                  <w:marBottom w:val="0"/>
                  <w:divBdr>
                    <w:top w:val="none" w:sz="0" w:space="0" w:color="auto"/>
                    <w:left w:val="none" w:sz="0" w:space="0" w:color="auto"/>
                    <w:bottom w:val="none" w:sz="0" w:space="0" w:color="auto"/>
                    <w:right w:val="none" w:sz="0" w:space="0" w:color="auto"/>
                  </w:divBdr>
                  <w:divsChild>
                    <w:div w:id="817381363">
                      <w:marLeft w:val="0"/>
                      <w:marRight w:val="0"/>
                      <w:marTop w:val="0"/>
                      <w:marBottom w:val="0"/>
                      <w:divBdr>
                        <w:top w:val="none" w:sz="0" w:space="0" w:color="auto"/>
                        <w:left w:val="none" w:sz="0" w:space="0" w:color="auto"/>
                        <w:bottom w:val="none" w:sz="0" w:space="0" w:color="auto"/>
                        <w:right w:val="none" w:sz="0" w:space="0" w:color="auto"/>
                      </w:divBdr>
                      <w:divsChild>
                        <w:div w:id="1706952826">
                          <w:marLeft w:val="0"/>
                          <w:marRight w:val="0"/>
                          <w:marTop w:val="0"/>
                          <w:marBottom w:val="0"/>
                          <w:divBdr>
                            <w:top w:val="none" w:sz="0" w:space="0" w:color="auto"/>
                            <w:left w:val="none" w:sz="0" w:space="0" w:color="auto"/>
                            <w:bottom w:val="none" w:sz="0" w:space="0" w:color="auto"/>
                            <w:right w:val="none" w:sz="0" w:space="0" w:color="auto"/>
                          </w:divBdr>
                          <w:divsChild>
                            <w:div w:id="965159524">
                              <w:marLeft w:val="0"/>
                              <w:marRight w:val="0"/>
                              <w:marTop w:val="0"/>
                              <w:marBottom w:val="0"/>
                              <w:divBdr>
                                <w:top w:val="none" w:sz="0" w:space="0" w:color="auto"/>
                                <w:left w:val="none" w:sz="0" w:space="0" w:color="auto"/>
                                <w:bottom w:val="none" w:sz="0" w:space="0" w:color="auto"/>
                                <w:right w:val="none" w:sz="0" w:space="0" w:color="auto"/>
                              </w:divBdr>
                              <w:divsChild>
                                <w:div w:id="2016027628">
                                  <w:marLeft w:val="0"/>
                                  <w:marRight w:val="0"/>
                                  <w:marTop w:val="0"/>
                                  <w:marBottom w:val="0"/>
                                  <w:divBdr>
                                    <w:top w:val="none" w:sz="0" w:space="0" w:color="auto"/>
                                    <w:left w:val="none" w:sz="0" w:space="0" w:color="auto"/>
                                    <w:bottom w:val="none" w:sz="0" w:space="0" w:color="auto"/>
                                    <w:right w:val="none" w:sz="0" w:space="0" w:color="auto"/>
                                  </w:divBdr>
                                  <w:divsChild>
                                    <w:div w:id="1056471827">
                                      <w:marLeft w:val="0"/>
                                      <w:marRight w:val="0"/>
                                      <w:marTop w:val="0"/>
                                      <w:marBottom w:val="0"/>
                                      <w:divBdr>
                                        <w:top w:val="none" w:sz="0" w:space="0" w:color="auto"/>
                                        <w:left w:val="none" w:sz="0" w:space="0" w:color="auto"/>
                                        <w:bottom w:val="none" w:sz="0" w:space="0" w:color="auto"/>
                                        <w:right w:val="none" w:sz="0" w:space="0" w:color="auto"/>
                                      </w:divBdr>
                                      <w:divsChild>
                                        <w:div w:id="1888686009">
                                          <w:marLeft w:val="0"/>
                                          <w:marRight w:val="0"/>
                                          <w:marTop w:val="0"/>
                                          <w:marBottom w:val="0"/>
                                          <w:divBdr>
                                            <w:top w:val="none" w:sz="0" w:space="0" w:color="auto"/>
                                            <w:left w:val="none" w:sz="0" w:space="0" w:color="auto"/>
                                            <w:bottom w:val="none" w:sz="0" w:space="0" w:color="auto"/>
                                            <w:right w:val="none" w:sz="0" w:space="0" w:color="auto"/>
                                          </w:divBdr>
                                        </w:div>
                                      </w:divsChild>
                                    </w:div>
                                    <w:div w:id="797838907">
                                      <w:marLeft w:val="0"/>
                                      <w:marRight w:val="0"/>
                                      <w:marTop w:val="0"/>
                                      <w:marBottom w:val="0"/>
                                      <w:divBdr>
                                        <w:top w:val="none" w:sz="0" w:space="0" w:color="auto"/>
                                        <w:left w:val="none" w:sz="0" w:space="0" w:color="auto"/>
                                        <w:bottom w:val="none" w:sz="0" w:space="0" w:color="auto"/>
                                        <w:right w:val="none" w:sz="0" w:space="0" w:color="auto"/>
                                      </w:divBdr>
                                      <w:divsChild>
                                        <w:div w:id="1473980967">
                                          <w:marLeft w:val="0"/>
                                          <w:marRight w:val="0"/>
                                          <w:marTop w:val="0"/>
                                          <w:marBottom w:val="0"/>
                                          <w:divBdr>
                                            <w:top w:val="none" w:sz="0" w:space="0" w:color="auto"/>
                                            <w:left w:val="none" w:sz="0" w:space="0" w:color="auto"/>
                                            <w:bottom w:val="none" w:sz="0" w:space="0" w:color="auto"/>
                                            <w:right w:val="none" w:sz="0" w:space="0" w:color="auto"/>
                                          </w:divBdr>
                                          <w:divsChild>
                                            <w:div w:id="4745075">
                                              <w:marLeft w:val="0"/>
                                              <w:marRight w:val="0"/>
                                              <w:marTop w:val="0"/>
                                              <w:marBottom w:val="330"/>
                                              <w:divBdr>
                                                <w:top w:val="none" w:sz="0" w:space="0" w:color="auto"/>
                                                <w:left w:val="none" w:sz="0" w:space="0" w:color="auto"/>
                                                <w:bottom w:val="none" w:sz="0" w:space="0" w:color="auto"/>
                                                <w:right w:val="none" w:sz="0" w:space="0" w:color="auto"/>
                                              </w:divBdr>
                                              <w:divsChild>
                                                <w:div w:id="5982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cator.cscclou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2022-04-15T10:09:00Z</dcterms:created>
  <dcterms:modified xsi:type="dcterms:W3CDTF">2022-04-15T10:14:00Z</dcterms:modified>
</cp:coreProperties>
</file>